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C1" w:rsidRPr="003025C1" w:rsidRDefault="003025C1" w:rsidP="003025C1">
      <w:pPr>
        <w:spacing w:before="120" w:after="0" w:line="240" w:lineRule="auto"/>
        <w:jc w:val="both"/>
        <w:rPr>
          <w:rFonts w:ascii="Times New Roman" w:eastAsia="Arial Unicode MS" w:hAnsi="Times New Roman" w:cs="Times New Roman"/>
          <w:b/>
          <w:sz w:val="24"/>
          <w:szCs w:val="24"/>
          <w:u w:val="single"/>
        </w:rPr>
      </w:pPr>
      <w:r w:rsidRPr="003025C1">
        <w:rPr>
          <w:rFonts w:ascii="Times New Roman" w:eastAsia="Arial Unicode MS" w:hAnsi="Times New Roman" w:cs="Times New Roman"/>
          <w:b/>
          <w:sz w:val="24"/>
          <w:szCs w:val="24"/>
          <w:u w:val="single"/>
        </w:rPr>
        <w:t>Jautājums</w:t>
      </w:r>
    </w:p>
    <w:p w:rsidR="003025C1" w:rsidRPr="003025C1" w:rsidRDefault="003025C1" w:rsidP="003025C1">
      <w:pPr>
        <w:spacing w:before="120" w:after="0" w:line="240" w:lineRule="auto"/>
        <w:jc w:val="both"/>
        <w:rPr>
          <w:rFonts w:ascii="Times New Roman" w:eastAsia="Arial Unicode MS" w:hAnsi="Times New Roman" w:cs="Arial Unicode MS"/>
          <w:b/>
          <w:sz w:val="24"/>
          <w:szCs w:val="24"/>
        </w:rPr>
      </w:pPr>
      <w:proofErr w:type="gramStart"/>
      <w:r w:rsidRPr="004D02EF">
        <w:rPr>
          <w:rFonts w:ascii="Times New Roman" w:eastAsia="Arial Unicode MS" w:hAnsi="Times New Roman" w:cs="Times New Roman"/>
          <w:b/>
          <w:sz w:val="24"/>
          <w:szCs w:val="24"/>
        </w:rPr>
        <w:t>Vai</w:t>
      </w:r>
      <w:r w:rsidRPr="003025C1">
        <w:rPr>
          <w:rFonts w:ascii="Times New Roman" w:eastAsia="Arial Unicode MS" w:hAnsi="Times New Roman" w:cs="Times New Roman"/>
          <w:b/>
          <w:sz w:val="24"/>
          <w:szCs w:val="24"/>
        </w:rPr>
        <w:t xml:space="preserve"> Banka, </w:t>
      </w:r>
      <w:r w:rsidR="004D02EF" w:rsidRPr="004D02EF">
        <w:rPr>
          <w:rFonts w:ascii="Times New Roman" w:eastAsia="Arial Unicode MS" w:hAnsi="Times New Roman" w:cs="Times New Roman"/>
          <w:b/>
          <w:sz w:val="24"/>
          <w:szCs w:val="24"/>
        </w:rPr>
        <w:t>no</w:t>
      </w:r>
      <w:r w:rsidRPr="003025C1">
        <w:rPr>
          <w:rFonts w:ascii="Times New Roman" w:eastAsia="Arial Unicode MS" w:hAnsi="Times New Roman" w:cs="Times New Roman"/>
          <w:b/>
          <w:sz w:val="24"/>
          <w:szCs w:val="24"/>
        </w:rPr>
        <w:t>slēdzot ar klientu atvasināto finanšu instrumentu darījumu, ir tiesīga nesagatavot</w:t>
      </w:r>
      <w:proofErr w:type="gramEnd"/>
      <w:r w:rsidRPr="003025C1">
        <w:rPr>
          <w:rFonts w:ascii="Times New Roman" w:eastAsia="Arial Unicode MS" w:hAnsi="Times New Roman" w:cs="Times New Roman"/>
          <w:b/>
          <w:sz w:val="24"/>
          <w:szCs w:val="24"/>
        </w:rPr>
        <w:t xml:space="preserve"> un nesniegt klientam šā darījuma pamatinformācijas dokumentu (turpmāk – KID), ja k</w:t>
      </w:r>
      <w:bookmarkStart w:id="0" w:name="_GoBack"/>
      <w:bookmarkEnd w:id="0"/>
      <w:r w:rsidRPr="003025C1">
        <w:rPr>
          <w:rFonts w:ascii="Times New Roman" w:eastAsia="Arial Unicode MS" w:hAnsi="Times New Roman" w:cs="Times New Roman"/>
          <w:b/>
          <w:sz w:val="24"/>
          <w:szCs w:val="24"/>
        </w:rPr>
        <w:t>lients – juridiska persona – saskaņā ar Bankas rīcībā esošo informāciju slēdz darījumu riska ierobežošanas nolūkā, nevis ieguldījuma mērķiem</w:t>
      </w:r>
      <w:r w:rsidRPr="004D02EF">
        <w:rPr>
          <w:rFonts w:ascii="Times New Roman" w:eastAsia="Arial Unicode MS" w:hAnsi="Times New Roman" w:cs="Times New Roman"/>
          <w:b/>
          <w:sz w:val="24"/>
          <w:szCs w:val="24"/>
        </w:rPr>
        <w:t>?</w:t>
      </w:r>
    </w:p>
    <w:p w:rsidR="004D02EF" w:rsidRDefault="004D02EF" w:rsidP="003025C1">
      <w:pPr>
        <w:spacing w:before="120" w:after="0" w:line="240" w:lineRule="auto"/>
        <w:jc w:val="both"/>
        <w:rPr>
          <w:rFonts w:ascii="Times New Roman" w:eastAsia="Arial Unicode MS" w:hAnsi="Times New Roman" w:cs="Times New Roman"/>
          <w:b/>
          <w:sz w:val="24"/>
          <w:szCs w:val="24"/>
          <w:u w:val="single"/>
        </w:rPr>
      </w:pPr>
    </w:p>
    <w:p w:rsidR="004D02EF" w:rsidRPr="004D02EF" w:rsidRDefault="004D02EF" w:rsidP="003025C1">
      <w:pPr>
        <w:spacing w:before="120" w:after="0" w:line="240" w:lineRule="auto"/>
        <w:jc w:val="both"/>
        <w:rPr>
          <w:rFonts w:ascii="Times New Roman" w:eastAsia="Arial Unicode MS" w:hAnsi="Times New Roman" w:cs="Times New Roman"/>
          <w:b/>
          <w:sz w:val="24"/>
          <w:szCs w:val="24"/>
          <w:u w:val="single"/>
        </w:rPr>
      </w:pPr>
      <w:r w:rsidRPr="004D02EF">
        <w:rPr>
          <w:rFonts w:ascii="Times New Roman" w:eastAsia="Arial Unicode MS" w:hAnsi="Times New Roman" w:cs="Times New Roman"/>
          <w:b/>
          <w:sz w:val="24"/>
          <w:szCs w:val="24"/>
          <w:u w:val="single"/>
        </w:rPr>
        <w:t>Atbilde</w:t>
      </w:r>
    </w:p>
    <w:p w:rsidR="004D02EF" w:rsidRPr="003025C1" w:rsidRDefault="004D02EF" w:rsidP="004D02EF">
      <w:pPr>
        <w:spacing w:after="120" w:line="240" w:lineRule="auto"/>
        <w:jc w:val="both"/>
        <w:rPr>
          <w:rFonts w:ascii="Times New Roman" w:eastAsia="Arial Unicode MS" w:hAnsi="Times New Roman" w:cs="Arial Unicode MS"/>
          <w:sz w:val="24"/>
          <w:szCs w:val="24"/>
        </w:rPr>
      </w:pPr>
      <w:r>
        <w:rPr>
          <w:rFonts w:ascii="Times New Roman" w:eastAsia="Arial Unicode MS" w:hAnsi="Times New Roman" w:cs="Arial Unicode MS"/>
          <w:sz w:val="24"/>
          <w:szCs w:val="24"/>
        </w:rPr>
        <w:t>Finanšu un kapitāla tirgus komisija (turpmāk – Komisija)</w:t>
      </w:r>
      <w:r w:rsidRPr="003025C1">
        <w:rPr>
          <w:rFonts w:ascii="Times New Roman" w:eastAsia="Arial Unicode MS" w:hAnsi="Times New Roman" w:cs="Arial Unicode MS"/>
          <w:sz w:val="24"/>
          <w:szCs w:val="24"/>
        </w:rPr>
        <w:t xml:space="preserve"> norāda, ka </w:t>
      </w:r>
      <w:r w:rsidRPr="003025C1">
        <w:rPr>
          <w:rFonts w:ascii="Times New Roman" w:eastAsia="ヒラギノ角ゴ ProN W3" w:hAnsi="Times New Roman" w:cs="Times New Roman"/>
          <w:color w:val="000000"/>
          <w:sz w:val="24"/>
          <w:szCs w:val="24"/>
          <w:lang w:eastAsia="lv-LV"/>
        </w:rPr>
        <w:t>Eiropas Parlamenta un Padomes Regulas (ES) Nr. 1286/2014 par komplektētu privāto ieguldījumu un apdrošināšanas ieguldījumu produktu (PRIIP) pamatinformācijas dokumentiem (turpmāk – PRIIP regulējums</w:t>
      </w:r>
      <w:r>
        <w:rPr>
          <w:rFonts w:ascii="Times New Roman" w:eastAsia="ヒラギノ角ゴ ProN W3" w:hAnsi="Times New Roman" w:cs="Times New Roman"/>
          <w:color w:val="000000"/>
          <w:sz w:val="24"/>
          <w:szCs w:val="24"/>
          <w:lang w:eastAsia="lv-LV"/>
        </w:rPr>
        <w:t>)</w:t>
      </w:r>
      <w:r w:rsidRPr="003025C1">
        <w:rPr>
          <w:rFonts w:ascii="Times New Roman" w:eastAsia="Arial Unicode MS" w:hAnsi="Times New Roman" w:cs="Arial Unicode MS"/>
          <w:sz w:val="24"/>
          <w:szCs w:val="24"/>
        </w:rPr>
        <w:t xml:space="preserve"> </w:t>
      </w:r>
      <w:r w:rsidRPr="003025C1">
        <w:rPr>
          <w:rFonts w:ascii="Times New Roman" w:eastAsia="Arial Unicode MS" w:hAnsi="Times New Roman" w:cs="Arial Unicode MS"/>
          <w:sz w:val="24"/>
          <w:szCs w:val="24"/>
        </w:rPr>
        <w:t>ir tieši piemērojams Eiropas Savienības tiesību akts un neparedz Komisijai tiesības sniegt oficiālu tiesību normu skaidrojumu. Ņemot vērā minēto, Komisija vērš uzmanību – ja pēc šā Komisijas skaidrojuma sniegšanas E</w:t>
      </w:r>
      <w:r>
        <w:rPr>
          <w:rFonts w:ascii="Times New Roman" w:eastAsia="Arial Unicode MS" w:hAnsi="Times New Roman" w:cs="Arial Unicode MS"/>
          <w:sz w:val="24"/>
          <w:szCs w:val="24"/>
        </w:rPr>
        <w:t xml:space="preserve">iropas </w:t>
      </w:r>
      <w:r w:rsidRPr="003025C1">
        <w:rPr>
          <w:rFonts w:ascii="Times New Roman" w:eastAsia="Arial Unicode MS" w:hAnsi="Times New Roman" w:cs="Arial Unicode MS"/>
          <w:sz w:val="24"/>
          <w:szCs w:val="24"/>
        </w:rPr>
        <w:t>K</w:t>
      </w:r>
      <w:r>
        <w:rPr>
          <w:rFonts w:ascii="Times New Roman" w:eastAsia="Arial Unicode MS" w:hAnsi="Times New Roman" w:cs="Arial Unicode MS"/>
          <w:sz w:val="24"/>
          <w:szCs w:val="24"/>
        </w:rPr>
        <w:t>omisija</w:t>
      </w:r>
      <w:r w:rsidRPr="003025C1">
        <w:rPr>
          <w:rFonts w:ascii="Times New Roman" w:eastAsia="Arial Unicode MS" w:hAnsi="Times New Roman" w:cs="Arial Unicode MS"/>
          <w:sz w:val="24"/>
          <w:szCs w:val="24"/>
        </w:rPr>
        <w:t xml:space="preserve"> </w:t>
      </w:r>
      <w:r>
        <w:rPr>
          <w:rFonts w:ascii="Times New Roman" w:eastAsia="Arial Unicode MS" w:hAnsi="Times New Roman" w:cs="Arial Unicode MS"/>
          <w:sz w:val="24"/>
          <w:szCs w:val="24"/>
        </w:rPr>
        <w:t xml:space="preserve">(turpmāk – EK) </w:t>
      </w:r>
      <w:r w:rsidRPr="003025C1">
        <w:rPr>
          <w:rFonts w:ascii="Times New Roman" w:eastAsia="Arial Unicode MS" w:hAnsi="Times New Roman" w:cs="Arial Unicode MS"/>
          <w:sz w:val="24"/>
          <w:szCs w:val="24"/>
        </w:rPr>
        <w:t xml:space="preserve">vai Eiropas finanšu uzraudzības iestādes kādā no saviem turpmāk publiskotajiem skaidrojumiem par PRIIP regulējumu prasību piemērošanu sniegs skaidrojumu, kas būs pretrunā ar Komisijas </w:t>
      </w:r>
      <w:r>
        <w:rPr>
          <w:rFonts w:ascii="Times New Roman" w:eastAsia="Arial Unicode MS" w:hAnsi="Times New Roman" w:cs="Arial Unicode MS"/>
          <w:sz w:val="24"/>
          <w:szCs w:val="24"/>
        </w:rPr>
        <w:t>turpmāk</w:t>
      </w:r>
      <w:r w:rsidRPr="003025C1">
        <w:rPr>
          <w:rFonts w:ascii="Times New Roman" w:eastAsia="Arial Unicode MS" w:hAnsi="Times New Roman" w:cs="Arial Unicode MS"/>
          <w:sz w:val="24"/>
          <w:szCs w:val="24"/>
        </w:rPr>
        <w:t xml:space="preserve"> pausto, tad Bankai saistošs ir EK vai Eiropas finanšu uzraudzības iestāžu skaidrojums.</w:t>
      </w:r>
    </w:p>
    <w:p w:rsidR="004D02EF" w:rsidRDefault="004D02EF" w:rsidP="003025C1">
      <w:pPr>
        <w:spacing w:before="120" w:after="0" w:line="240" w:lineRule="auto"/>
        <w:jc w:val="both"/>
        <w:rPr>
          <w:rFonts w:ascii="Times New Roman" w:eastAsia="Arial Unicode MS" w:hAnsi="Times New Roman" w:cs="Times New Roman"/>
          <w:sz w:val="24"/>
          <w:szCs w:val="24"/>
        </w:rPr>
      </w:pPr>
    </w:p>
    <w:p w:rsidR="003025C1" w:rsidRDefault="003025C1" w:rsidP="003025C1">
      <w:pPr>
        <w:spacing w:before="120" w:after="0" w:line="240" w:lineRule="auto"/>
        <w:jc w:val="both"/>
        <w:rPr>
          <w:rFonts w:ascii="Times New Roman" w:eastAsia="Arial Unicode MS" w:hAnsi="Times New Roman" w:cs="Times New Roman"/>
          <w:sz w:val="24"/>
          <w:szCs w:val="24"/>
        </w:rPr>
      </w:pPr>
      <w:r w:rsidRPr="003025C1">
        <w:rPr>
          <w:rFonts w:ascii="Times New Roman" w:eastAsia="Arial Unicode MS" w:hAnsi="Times New Roman" w:cs="Times New Roman"/>
          <w:sz w:val="24"/>
          <w:szCs w:val="24"/>
        </w:rPr>
        <w:t xml:space="preserve">Komisija vērš uzmanību, ka 17.11.2017. tikšanas laikā ar Latvijas Komercbanku asociācijas (turpmāk – LKA) pārstāvjiem, tika diskutēts par iespēju nepiemērot </w:t>
      </w:r>
      <w:r w:rsidRPr="003025C1">
        <w:rPr>
          <w:rFonts w:ascii="Times New Roman" w:eastAsia="ヒラギノ角ゴ ProN W3" w:hAnsi="Times New Roman" w:cs="Times New Roman"/>
          <w:color w:val="000000"/>
          <w:sz w:val="24"/>
          <w:szCs w:val="24"/>
          <w:lang w:eastAsia="lv-LV"/>
        </w:rPr>
        <w:t>PRIIP regulējum</w:t>
      </w:r>
      <w:r w:rsidR="004D02EF">
        <w:rPr>
          <w:rFonts w:ascii="Times New Roman" w:eastAsia="ヒラギノ角ゴ ProN W3" w:hAnsi="Times New Roman" w:cs="Times New Roman"/>
          <w:color w:val="000000"/>
          <w:sz w:val="24"/>
          <w:szCs w:val="24"/>
          <w:lang w:eastAsia="lv-LV"/>
        </w:rPr>
        <w:t>a</w:t>
      </w:r>
      <w:r w:rsidRPr="003025C1">
        <w:rPr>
          <w:rFonts w:ascii="Times New Roman" w:eastAsia="ヒラギノ角ゴ ProN W3" w:hAnsi="Times New Roman" w:cs="Times New Roman"/>
          <w:color w:val="000000"/>
          <w:sz w:val="24"/>
          <w:szCs w:val="24"/>
          <w:lang w:eastAsia="lv-LV"/>
        </w:rPr>
        <w:t xml:space="preserve"> prasības </w:t>
      </w:r>
      <w:r w:rsidRPr="003025C1">
        <w:rPr>
          <w:rFonts w:ascii="Times New Roman" w:eastAsia="Arial Unicode MS" w:hAnsi="Times New Roman" w:cs="Times New Roman"/>
          <w:sz w:val="24"/>
          <w:szCs w:val="24"/>
        </w:rPr>
        <w:t xml:space="preserve">tikai attiecībā uz tādiem atvasinātajiem finanšu instrumentiem kā valūtas </w:t>
      </w:r>
      <w:proofErr w:type="spellStart"/>
      <w:r w:rsidRPr="003025C1">
        <w:rPr>
          <w:rFonts w:ascii="Times New Roman" w:eastAsia="Arial Unicode MS" w:hAnsi="Times New Roman" w:cs="Times New Roman"/>
          <w:i/>
          <w:sz w:val="24"/>
          <w:szCs w:val="24"/>
        </w:rPr>
        <w:t>Forward</w:t>
      </w:r>
      <w:proofErr w:type="spellEnd"/>
      <w:r w:rsidRPr="003025C1">
        <w:rPr>
          <w:rFonts w:ascii="Times New Roman" w:eastAsia="Arial Unicode MS" w:hAnsi="Times New Roman" w:cs="Times New Roman"/>
          <w:sz w:val="24"/>
          <w:szCs w:val="24"/>
        </w:rPr>
        <w:t xml:space="preserve"> un </w:t>
      </w:r>
      <w:r w:rsidRPr="003025C1">
        <w:rPr>
          <w:rFonts w:ascii="Times New Roman" w:eastAsia="Arial Unicode MS" w:hAnsi="Times New Roman" w:cs="Times New Roman"/>
          <w:i/>
          <w:sz w:val="24"/>
          <w:szCs w:val="24"/>
        </w:rPr>
        <w:t>SWAP</w:t>
      </w:r>
      <w:r w:rsidRPr="003025C1">
        <w:rPr>
          <w:rFonts w:ascii="Times New Roman" w:eastAsia="Arial Unicode MS" w:hAnsi="Times New Roman" w:cs="Times New Roman"/>
          <w:sz w:val="24"/>
          <w:szCs w:val="24"/>
        </w:rPr>
        <w:t xml:space="preserve"> ārpusbiržas darījumiem, nevis attiecībā uz visiem iespējamiem atvasināto finanšu instrumentu darījumiem, kurus klients var izmantot riska ierobežošanas nolūkā. Tāds sadalījums ir saistīts ar to, ka atbilstoši EK skaidrojumam par Finanšu instrumentu tirgus direktīvas (turpmāk – </w:t>
      </w:r>
      <w:proofErr w:type="spellStart"/>
      <w:r w:rsidRPr="003025C1">
        <w:rPr>
          <w:rFonts w:ascii="Times New Roman" w:eastAsia="Arial Unicode MS" w:hAnsi="Times New Roman" w:cs="Times New Roman"/>
          <w:sz w:val="24"/>
          <w:szCs w:val="24"/>
        </w:rPr>
        <w:t>MiFID</w:t>
      </w:r>
      <w:proofErr w:type="spellEnd"/>
      <w:r w:rsidRPr="003025C1">
        <w:rPr>
          <w:rFonts w:ascii="Times New Roman" w:eastAsia="Arial Unicode MS" w:hAnsi="Times New Roman" w:cs="Times New Roman"/>
          <w:sz w:val="24"/>
          <w:szCs w:val="24"/>
        </w:rPr>
        <w:t xml:space="preserve">) ieviešanu, ja Bankas noslēgtais valūtas </w:t>
      </w:r>
      <w:proofErr w:type="spellStart"/>
      <w:r w:rsidRPr="003025C1">
        <w:rPr>
          <w:rFonts w:ascii="Times New Roman" w:eastAsia="Arial Unicode MS" w:hAnsi="Times New Roman" w:cs="Times New Roman"/>
          <w:i/>
          <w:sz w:val="24"/>
          <w:szCs w:val="24"/>
        </w:rPr>
        <w:t>Forward</w:t>
      </w:r>
      <w:proofErr w:type="spellEnd"/>
      <w:r w:rsidRPr="003025C1">
        <w:rPr>
          <w:rFonts w:ascii="Times New Roman" w:eastAsia="Arial Unicode MS" w:hAnsi="Times New Roman" w:cs="Times New Roman"/>
          <w:sz w:val="24"/>
          <w:szCs w:val="24"/>
        </w:rPr>
        <w:t xml:space="preserve"> darījums ar klientu nav saistīts ar ieguldījumu pakalpojumu sniegšanu, bet ar klienta saimniecisko darbību, tad šāds darījums tiek uzskatīts par tādu </w:t>
      </w:r>
      <w:proofErr w:type="spellStart"/>
      <w:r w:rsidRPr="003025C1">
        <w:rPr>
          <w:rFonts w:ascii="Times New Roman" w:eastAsia="Arial Unicode MS" w:hAnsi="Times New Roman" w:cs="Times New Roman"/>
          <w:sz w:val="24"/>
          <w:szCs w:val="24"/>
        </w:rPr>
        <w:t>blakuspakalpojumu</w:t>
      </w:r>
      <w:proofErr w:type="spellEnd"/>
      <w:r w:rsidRPr="003025C1">
        <w:rPr>
          <w:rFonts w:ascii="Times New Roman" w:eastAsia="Arial Unicode MS" w:hAnsi="Times New Roman" w:cs="Times New Roman"/>
          <w:sz w:val="24"/>
          <w:szCs w:val="24"/>
        </w:rPr>
        <w:t xml:space="preserve">, uz kuru neattiecina </w:t>
      </w:r>
      <w:proofErr w:type="spellStart"/>
      <w:r w:rsidRPr="003025C1">
        <w:rPr>
          <w:rFonts w:ascii="Times New Roman" w:eastAsia="Arial Unicode MS" w:hAnsi="Times New Roman" w:cs="Times New Roman"/>
          <w:sz w:val="24"/>
          <w:szCs w:val="24"/>
        </w:rPr>
        <w:t>MiFID</w:t>
      </w:r>
      <w:proofErr w:type="spellEnd"/>
      <w:r w:rsidRPr="003025C1">
        <w:rPr>
          <w:rFonts w:ascii="Times New Roman" w:eastAsia="Arial Unicode MS" w:hAnsi="Times New Roman" w:cs="Times New Roman"/>
          <w:sz w:val="24"/>
          <w:szCs w:val="24"/>
        </w:rPr>
        <w:t xml:space="preserve"> prasības. EK </w:t>
      </w:r>
      <w:r w:rsidRPr="003025C1">
        <w:rPr>
          <w:rFonts w:ascii="Times New Roman" w:eastAsia="Arial Unicode MS" w:hAnsi="Times New Roman" w:cs="Times New Roman"/>
          <w:sz w:val="24"/>
          <w:szCs w:val="24"/>
        </w:rPr>
        <w:br/>
        <w:t xml:space="preserve">skaidrojums (120.2. jautājums, 126. lpp.) ir pieejams interneta adresē: </w:t>
      </w:r>
      <w:hyperlink r:id="rId5" w:history="1">
        <w:r w:rsidRPr="003025C1">
          <w:rPr>
            <w:rFonts w:ascii="Times New Roman" w:eastAsia="Arial Unicode MS" w:hAnsi="Times New Roman" w:cs="Times New Roman"/>
            <w:sz w:val="24"/>
            <w:szCs w:val="24"/>
          </w:rPr>
          <w:t>http://ec.europa.eu/internal_market/securities/docs/isd/questions/questions_en.pdf</w:t>
        </w:r>
      </w:hyperlink>
      <w:r w:rsidRPr="003025C1">
        <w:rPr>
          <w:rFonts w:ascii="Times New Roman" w:eastAsia="Arial Unicode MS" w:hAnsi="Times New Roman" w:cs="Times New Roman"/>
          <w:sz w:val="24"/>
          <w:szCs w:val="24"/>
        </w:rPr>
        <w:t>.</w:t>
      </w:r>
    </w:p>
    <w:p w:rsidR="004D02EF" w:rsidRPr="003025C1" w:rsidRDefault="004D02EF" w:rsidP="003025C1">
      <w:pPr>
        <w:spacing w:before="120" w:after="0" w:line="240" w:lineRule="auto"/>
        <w:jc w:val="both"/>
        <w:rPr>
          <w:rFonts w:ascii="Times New Roman" w:eastAsia="Arial Unicode MS" w:hAnsi="Times New Roman" w:cs="Times New Roman"/>
          <w:sz w:val="24"/>
          <w:szCs w:val="24"/>
        </w:rPr>
      </w:pPr>
    </w:p>
    <w:p w:rsidR="003025C1" w:rsidRDefault="003025C1" w:rsidP="003025C1">
      <w:pPr>
        <w:spacing w:before="120" w:after="0" w:line="240" w:lineRule="auto"/>
        <w:jc w:val="both"/>
        <w:rPr>
          <w:rFonts w:ascii="Times New Roman" w:eastAsia="Arial Unicode MS" w:hAnsi="Times New Roman" w:cs="Times New Roman"/>
          <w:sz w:val="24"/>
          <w:szCs w:val="24"/>
        </w:rPr>
      </w:pPr>
      <w:r w:rsidRPr="003025C1">
        <w:rPr>
          <w:rFonts w:ascii="Times New Roman" w:eastAsia="Arial Unicode MS" w:hAnsi="Times New Roman" w:cs="Times New Roman"/>
          <w:sz w:val="24"/>
          <w:szCs w:val="24"/>
        </w:rPr>
        <w:t xml:space="preserve">Komisijas ieskatā analoģiska pieeja jāpiemēro arī attiecībā uz valūtas maiņas </w:t>
      </w:r>
      <w:r w:rsidRPr="003025C1">
        <w:rPr>
          <w:rFonts w:ascii="Times New Roman" w:eastAsia="Arial Unicode MS" w:hAnsi="Times New Roman" w:cs="Times New Roman"/>
          <w:i/>
          <w:sz w:val="24"/>
          <w:szCs w:val="24"/>
        </w:rPr>
        <w:t>SWAP</w:t>
      </w:r>
      <w:r w:rsidRPr="003025C1">
        <w:rPr>
          <w:rFonts w:ascii="Times New Roman" w:eastAsia="Arial Unicode MS" w:hAnsi="Times New Roman" w:cs="Times New Roman"/>
          <w:sz w:val="24"/>
          <w:szCs w:val="24"/>
        </w:rPr>
        <w:t xml:space="preserve"> darījumiem, jo valūtas </w:t>
      </w:r>
      <w:r w:rsidRPr="003025C1">
        <w:rPr>
          <w:rFonts w:ascii="Times New Roman" w:eastAsia="Arial Unicode MS" w:hAnsi="Times New Roman" w:cs="Times New Roman"/>
          <w:i/>
          <w:sz w:val="24"/>
          <w:szCs w:val="24"/>
        </w:rPr>
        <w:t>SWAP</w:t>
      </w:r>
      <w:r w:rsidRPr="003025C1">
        <w:rPr>
          <w:rFonts w:ascii="Times New Roman" w:eastAsia="Arial Unicode MS" w:hAnsi="Times New Roman" w:cs="Times New Roman"/>
          <w:sz w:val="24"/>
          <w:szCs w:val="24"/>
        </w:rPr>
        <w:t xml:space="preserve"> veido divi darījumi: valūtas </w:t>
      </w:r>
      <w:proofErr w:type="spellStart"/>
      <w:r w:rsidRPr="003025C1">
        <w:rPr>
          <w:rFonts w:ascii="Times New Roman" w:eastAsia="Arial Unicode MS" w:hAnsi="Times New Roman" w:cs="Times New Roman"/>
          <w:i/>
          <w:sz w:val="24"/>
          <w:szCs w:val="24"/>
        </w:rPr>
        <w:t>Forward</w:t>
      </w:r>
      <w:proofErr w:type="spellEnd"/>
      <w:r w:rsidRPr="003025C1">
        <w:rPr>
          <w:rFonts w:ascii="Times New Roman" w:eastAsia="Arial Unicode MS" w:hAnsi="Times New Roman" w:cs="Times New Roman"/>
          <w:sz w:val="24"/>
          <w:szCs w:val="24"/>
        </w:rPr>
        <w:t xml:space="preserve"> un </w:t>
      </w:r>
      <w:r w:rsidRPr="003025C1">
        <w:rPr>
          <w:rFonts w:ascii="Times New Roman" w:eastAsia="Arial Unicode MS" w:hAnsi="Times New Roman" w:cs="Times New Roman"/>
          <w:i/>
          <w:sz w:val="24"/>
          <w:szCs w:val="24"/>
        </w:rPr>
        <w:t>SPOT</w:t>
      </w:r>
      <w:r w:rsidRPr="003025C1">
        <w:rPr>
          <w:rFonts w:ascii="Times New Roman" w:eastAsia="Arial Unicode MS" w:hAnsi="Times New Roman" w:cs="Times New Roman"/>
          <w:sz w:val="24"/>
          <w:szCs w:val="24"/>
        </w:rPr>
        <w:t xml:space="preserve"> darījums. Attiecībā uz citiem atvasināto finanšu instrumentu veidiem </w:t>
      </w:r>
      <w:proofErr w:type="spellStart"/>
      <w:r w:rsidRPr="003025C1">
        <w:rPr>
          <w:rFonts w:ascii="Times New Roman" w:eastAsia="Arial Unicode MS" w:hAnsi="Times New Roman" w:cs="Times New Roman"/>
          <w:sz w:val="24"/>
          <w:szCs w:val="24"/>
        </w:rPr>
        <w:t>MiFID</w:t>
      </w:r>
      <w:proofErr w:type="spellEnd"/>
      <w:r w:rsidRPr="003025C1">
        <w:rPr>
          <w:rFonts w:ascii="Times New Roman" w:eastAsia="Arial Unicode MS" w:hAnsi="Times New Roman" w:cs="Times New Roman"/>
          <w:sz w:val="24"/>
          <w:szCs w:val="24"/>
        </w:rPr>
        <w:t xml:space="preserve"> minētais izņēmums nevar tikt piemērots, pat ja tie tiek izmantoti riska ierobežošanas nolūkā. Attiecīgi arī PRIIP regulējuma kontekstā tādi darījumi uzskatāmi par ieguldījumu.</w:t>
      </w:r>
    </w:p>
    <w:p w:rsidR="004D02EF" w:rsidRPr="003025C1" w:rsidRDefault="004D02EF" w:rsidP="003025C1">
      <w:pPr>
        <w:spacing w:before="120" w:after="0" w:line="240" w:lineRule="auto"/>
        <w:jc w:val="both"/>
        <w:rPr>
          <w:rFonts w:ascii="Times New Roman" w:eastAsia="Arial Unicode MS" w:hAnsi="Times New Roman" w:cs="Times New Roman"/>
          <w:sz w:val="24"/>
          <w:szCs w:val="24"/>
        </w:rPr>
      </w:pPr>
    </w:p>
    <w:p w:rsidR="003025C1" w:rsidRDefault="003025C1" w:rsidP="003025C1">
      <w:pPr>
        <w:spacing w:after="120" w:line="240" w:lineRule="auto"/>
        <w:jc w:val="both"/>
        <w:rPr>
          <w:rFonts w:ascii="Times New Roman" w:eastAsia="Arial Unicode MS" w:hAnsi="Times New Roman" w:cs="Times New Roman"/>
          <w:sz w:val="24"/>
          <w:szCs w:val="24"/>
        </w:rPr>
      </w:pPr>
      <w:r w:rsidRPr="003025C1">
        <w:rPr>
          <w:rFonts w:ascii="Times New Roman" w:eastAsia="Arial Unicode MS" w:hAnsi="Times New Roman" w:cs="Times New Roman"/>
          <w:sz w:val="24"/>
          <w:szCs w:val="24"/>
        </w:rPr>
        <w:t xml:space="preserve">Komisija pauž viedokli, ka saskaņā ar </w:t>
      </w:r>
      <w:r w:rsidRPr="003025C1">
        <w:rPr>
          <w:rFonts w:ascii="Times New Roman" w:eastAsia="ヒラギノ角ゴ ProN W3" w:hAnsi="Times New Roman" w:cs="Times New Roman"/>
          <w:color w:val="000000"/>
          <w:sz w:val="24"/>
          <w:szCs w:val="24"/>
          <w:lang w:eastAsia="lv-LV"/>
        </w:rPr>
        <w:t xml:space="preserve">PRIIP regulējuma </w:t>
      </w:r>
      <w:r w:rsidRPr="003025C1">
        <w:rPr>
          <w:rFonts w:ascii="Times New Roman" w:eastAsia="Arial Unicode MS" w:hAnsi="Times New Roman" w:cs="Times New Roman"/>
          <w:sz w:val="24"/>
          <w:szCs w:val="24"/>
        </w:rPr>
        <w:t xml:space="preserve">6. panta 1. punktā minēto KID ir uzskatāms par pirmslīguma dokumentu, tātad nodrošināms privātajam ieguldītājam, kurš nav profesionāls ieguldītājs (neatkarīgi no juridiskās formas), pirms līguma noslēgšanas un saskaņā ar EK paziņojuma 2017/C 218/02 Pamatnostādnes attiecībā uz Eiropas Parlamenta un Padomes Regulas (ES) Nr. 1286/2014 par komplektēto privāto ieguldījumu un apdrošināšanas ieguldījumu produktu (PRIIP) pamatinformācijas dokumentiem piemērošanu </w:t>
      </w:r>
      <w:proofErr w:type="gramStart"/>
      <w:r w:rsidRPr="003025C1">
        <w:rPr>
          <w:rFonts w:ascii="Times New Roman" w:eastAsia="Arial Unicode MS" w:hAnsi="Times New Roman" w:cs="Times New Roman"/>
          <w:sz w:val="24"/>
          <w:szCs w:val="24"/>
        </w:rPr>
        <w:t>(</w:t>
      </w:r>
      <w:proofErr w:type="gramEnd"/>
      <w:r w:rsidRPr="003025C1">
        <w:rPr>
          <w:rFonts w:ascii="Times New Roman" w:eastAsia="Arial Unicode MS" w:hAnsi="Times New Roman" w:cs="Times New Roman"/>
          <w:sz w:val="24"/>
          <w:szCs w:val="24"/>
        </w:rPr>
        <w:t>pieejams interneta adresē: http://eur-</w:t>
      </w:r>
      <w:r w:rsidRPr="003025C1">
        <w:rPr>
          <w:rFonts w:ascii="Times New Roman" w:eastAsia="Arial Unicode MS" w:hAnsi="Times New Roman" w:cs="Times New Roman"/>
          <w:sz w:val="24"/>
          <w:szCs w:val="24"/>
        </w:rPr>
        <w:lastRenderedPageBreak/>
        <w:t xml:space="preserve">lex.europa.eu/legal-content/EN/ALL/?uri=OJ:C:2017:218:TOC) 16. punktā </w:t>
      </w:r>
      <w:proofErr w:type="gramStart"/>
      <w:r w:rsidRPr="003025C1">
        <w:rPr>
          <w:rFonts w:ascii="Times New Roman" w:eastAsia="Arial Unicode MS" w:hAnsi="Times New Roman" w:cs="Times New Roman"/>
          <w:sz w:val="24"/>
          <w:szCs w:val="24"/>
        </w:rPr>
        <w:t>norādīto</w:t>
      </w:r>
      <w:proofErr w:type="gramEnd"/>
      <w:r w:rsidRPr="003025C1">
        <w:rPr>
          <w:rFonts w:ascii="Times New Roman" w:eastAsia="Arial Unicode MS" w:hAnsi="Times New Roman" w:cs="Times New Roman"/>
          <w:sz w:val="24"/>
          <w:szCs w:val="24"/>
        </w:rPr>
        <w:t xml:space="preserve"> jāpublicē Bankas tīmekļa vietnē. Komisija vērš uzmanību, ka, tikai izpildoties visiem PRIIP regulējuma 13. panta 3. punktā minētajiem nosacījumiem, privātie ieguldītāji var tikt nodrošināti ar KID pēc darījuma noslēgšanas. </w:t>
      </w:r>
    </w:p>
    <w:p w:rsidR="004D02EF" w:rsidRPr="003025C1" w:rsidRDefault="004D02EF" w:rsidP="003025C1">
      <w:pPr>
        <w:spacing w:after="120" w:line="240" w:lineRule="auto"/>
        <w:jc w:val="both"/>
        <w:rPr>
          <w:rFonts w:ascii="Times New Roman" w:eastAsia="Arial Unicode MS" w:hAnsi="Times New Roman" w:cs="Times New Roman"/>
          <w:sz w:val="24"/>
          <w:szCs w:val="24"/>
        </w:rPr>
      </w:pPr>
    </w:p>
    <w:p w:rsidR="003025C1" w:rsidRDefault="003025C1" w:rsidP="003025C1">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imes New Roman" w:eastAsia="Times New Roman" w:hAnsi="Times New Roman" w:cs="Times New Roman"/>
          <w:sz w:val="24"/>
          <w:szCs w:val="24"/>
        </w:rPr>
      </w:pPr>
      <w:r w:rsidRPr="003025C1">
        <w:rPr>
          <w:rFonts w:ascii="Times New Roman" w:eastAsia="Times New Roman" w:hAnsi="Times New Roman" w:cs="Times New Roman"/>
          <w:sz w:val="24"/>
          <w:szCs w:val="24"/>
        </w:rPr>
        <w:t xml:space="preserve">Ņemot vērā minēto, Komisija uzskata, ka Bankai jābūt izstrādātai stratēģijai par to, kādus darījumus ar ārpusbiržas atvasinātajiem finanšu instrumentiem tā piedāvās privātajiem ieguldītājiem ieguldījumu darbības mērķiem un kādus – riska ierobežošanas mērķiem. Ja valūtas </w:t>
      </w:r>
      <w:proofErr w:type="spellStart"/>
      <w:r w:rsidRPr="003025C1">
        <w:rPr>
          <w:rFonts w:ascii="Times New Roman" w:eastAsia="Times New Roman" w:hAnsi="Times New Roman" w:cs="Times New Roman"/>
          <w:i/>
          <w:sz w:val="24"/>
          <w:szCs w:val="24"/>
        </w:rPr>
        <w:t>Forward</w:t>
      </w:r>
      <w:proofErr w:type="spellEnd"/>
      <w:r w:rsidRPr="003025C1">
        <w:rPr>
          <w:rFonts w:ascii="Times New Roman" w:eastAsia="Times New Roman" w:hAnsi="Times New Roman" w:cs="Times New Roman"/>
          <w:sz w:val="24"/>
          <w:szCs w:val="24"/>
        </w:rPr>
        <w:t xml:space="preserve"> vai </w:t>
      </w:r>
      <w:r w:rsidRPr="003025C1">
        <w:rPr>
          <w:rFonts w:ascii="Times New Roman" w:eastAsia="Times New Roman" w:hAnsi="Times New Roman" w:cs="Times New Roman"/>
          <w:i/>
          <w:sz w:val="24"/>
          <w:szCs w:val="24"/>
        </w:rPr>
        <w:t>SWAP</w:t>
      </w:r>
      <w:r w:rsidRPr="003025C1">
        <w:rPr>
          <w:rFonts w:ascii="Times New Roman" w:eastAsia="Times New Roman" w:hAnsi="Times New Roman" w:cs="Times New Roman"/>
          <w:sz w:val="24"/>
          <w:szCs w:val="24"/>
        </w:rPr>
        <w:t xml:space="preserve"> ārpusbiržas darījumus Banka piedāvās privātajiem ieguldītājiem gan ieguldījumu darbības mērķiem, gan riska ierobežošanas mērķiem, tad saskaņā ar PRIIP regulējumu KID jānodrošina pēc iespējas pirms attiecīgā līgumu noslēgšanas, izvēloties sagatavot vienu no EK Deleģētās regulas (ES) 2017/653, ar ko papildina Eiropas Parlamenta un Padomes Regulu (ES) Nr. 1286/2014 par komplektētu privāto ieguldījumu un apdrošināšanas ieguldījumu produktu (PRIIP) pamatinformācijas dokumentiem, nosakot regulatīvos tehniskos standartus attiecībā uz pamatinformācijas dokumentu noformējumu, saturu, pārskatīšanu un pārstrādāšanu un šādu dokumentu sniegšanas prasību izpildes nosacījumiem II nodaļā minētajām KID formām. Ja valūtas </w:t>
      </w:r>
      <w:proofErr w:type="spellStart"/>
      <w:r w:rsidRPr="003025C1">
        <w:rPr>
          <w:rFonts w:ascii="Times New Roman" w:eastAsia="Times New Roman" w:hAnsi="Times New Roman" w:cs="Times New Roman"/>
          <w:i/>
          <w:sz w:val="24"/>
          <w:szCs w:val="24"/>
        </w:rPr>
        <w:t>Forward</w:t>
      </w:r>
      <w:proofErr w:type="spellEnd"/>
      <w:r w:rsidRPr="003025C1">
        <w:rPr>
          <w:rFonts w:ascii="Times New Roman" w:eastAsia="Times New Roman" w:hAnsi="Times New Roman" w:cs="Times New Roman"/>
          <w:sz w:val="24"/>
          <w:szCs w:val="24"/>
        </w:rPr>
        <w:t xml:space="preserve"> vai </w:t>
      </w:r>
      <w:r w:rsidRPr="003025C1">
        <w:rPr>
          <w:rFonts w:ascii="Times New Roman" w:eastAsia="Times New Roman" w:hAnsi="Times New Roman" w:cs="Times New Roman"/>
          <w:i/>
          <w:sz w:val="24"/>
          <w:szCs w:val="24"/>
        </w:rPr>
        <w:t>SWAP</w:t>
      </w:r>
      <w:r w:rsidRPr="003025C1">
        <w:rPr>
          <w:rFonts w:ascii="Times New Roman" w:eastAsia="Times New Roman" w:hAnsi="Times New Roman" w:cs="Times New Roman"/>
          <w:sz w:val="24"/>
          <w:szCs w:val="24"/>
        </w:rPr>
        <w:t xml:space="preserve"> ārpusbiržas darījumus Banka piedāvās privātajiem ieguldītājiem tikai riska ierobežošanas mērķiem, tad Komisijas ieskatā uz šādiem darījumiem neattiecas PRIIP regulējums. </w:t>
      </w:r>
    </w:p>
    <w:p w:rsidR="004D02EF" w:rsidRPr="003025C1" w:rsidRDefault="004D02EF" w:rsidP="003025C1">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imes New Roman" w:eastAsia="Times New Roman" w:hAnsi="Times New Roman" w:cs="Times New Roman"/>
          <w:sz w:val="24"/>
          <w:szCs w:val="24"/>
        </w:rPr>
      </w:pPr>
    </w:p>
    <w:p w:rsidR="003025C1" w:rsidRPr="003025C1" w:rsidRDefault="003025C1" w:rsidP="003025C1">
      <w:pPr>
        <w:spacing w:after="120" w:line="240" w:lineRule="auto"/>
        <w:jc w:val="both"/>
        <w:textAlignment w:val="baseline"/>
        <w:rPr>
          <w:rFonts w:ascii="Times New Roman" w:eastAsia="ヒラギノ角ゴ ProN W3" w:hAnsi="Times New Roman" w:cs="Times New Roman"/>
          <w:color w:val="000000"/>
          <w:sz w:val="24"/>
          <w:szCs w:val="24"/>
          <w:lang w:eastAsia="lv-LV"/>
        </w:rPr>
      </w:pPr>
      <w:r w:rsidRPr="003025C1">
        <w:rPr>
          <w:rFonts w:ascii="Times New Roman" w:eastAsia="Times New Roman" w:hAnsi="Times New Roman" w:cs="Times New Roman"/>
          <w:sz w:val="24"/>
          <w:szCs w:val="24"/>
        </w:rPr>
        <w:t xml:space="preserve">Komisija vērš uzmanību, ka pēc 17.11.2017. tikšanās ar LKA pārstāvjiem Eiropas finanšu uzraudzības iestādes </w:t>
      </w:r>
      <w:r w:rsidRPr="003025C1">
        <w:rPr>
          <w:rFonts w:ascii="Times New Roman" w:eastAsia="ヒラギノ角ゴ ProN W3" w:hAnsi="Times New Roman" w:cs="Times New Roman"/>
          <w:color w:val="000000"/>
          <w:sz w:val="24"/>
          <w:szCs w:val="24"/>
          <w:lang w:eastAsia="lv-LV"/>
        </w:rPr>
        <w:t>20.11.2017. interneta adresē</w:t>
      </w:r>
      <w:r w:rsidRPr="003025C1">
        <w:rPr>
          <w:rFonts w:ascii="Times New Roman" w:eastAsia="Times New Roman" w:hAnsi="Times New Roman" w:cs="Times New Roman"/>
          <w:sz w:val="24"/>
          <w:szCs w:val="24"/>
        </w:rPr>
        <w:t xml:space="preserve">: </w:t>
      </w:r>
      <w:hyperlink r:id="rId6" w:history="1">
        <w:r w:rsidRPr="003025C1">
          <w:rPr>
            <w:rFonts w:ascii="Times New Roman" w:eastAsia="ヒラギノ角ゴ ProN W3" w:hAnsi="Times New Roman" w:cs="Times New Roman"/>
            <w:color w:val="000000"/>
            <w:sz w:val="24"/>
            <w:szCs w:val="24"/>
            <w:lang w:eastAsia="lv-LV"/>
          </w:rPr>
          <w:t>https://</w:t>
        </w:r>
      </w:hyperlink>
      <w:hyperlink r:id="rId7" w:history="1">
        <w:r w:rsidRPr="003025C1">
          <w:rPr>
            <w:rFonts w:ascii="Times New Roman" w:eastAsia="ヒラギノ角ゴ ProN W3" w:hAnsi="Times New Roman" w:cs="Times New Roman"/>
            <w:color w:val="000000"/>
            <w:sz w:val="24"/>
            <w:szCs w:val="24"/>
            <w:lang w:eastAsia="lv-LV"/>
          </w:rPr>
          <w:t>esas-joint-committee.europa.eu/Pages/Activities/Packaged-Retail-and-Insurance-Based-Investment-Products.aspx</w:t>
        </w:r>
      </w:hyperlink>
      <w:r w:rsidRPr="003025C1">
        <w:rPr>
          <w:rFonts w:ascii="Times New Roman" w:eastAsia="ヒラギノ角ゴ ProN W3" w:hAnsi="Times New Roman" w:cs="Times New Roman"/>
          <w:color w:val="000000"/>
          <w:sz w:val="24"/>
          <w:szCs w:val="24"/>
          <w:lang w:eastAsia="lv-LV"/>
        </w:rPr>
        <w:t xml:space="preserve"> ir</w:t>
      </w:r>
      <w:proofErr w:type="gramStart"/>
      <w:r w:rsidRPr="003025C1">
        <w:rPr>
          <w:rFonts w:ascii="Times New Roman" w:eastAsia="ヒラギノ角ゴ ProN W3" w:hAnsi="Times New Roman" w:cs="Times New Roman"/>
          <w:color w:val="000000"/>
          <w:sz w:val="24"/>
          <w:szCs w:val="24"/>
          <w:lang w:eastAsia="lv-LV"/>
        </w:rPr>
        <w:t xml:space="preserve"> publiskojušas papildu skaidrojumus par PRIIP regulējuma prasību piemērošanu</w:t>
      </w:r>
      <w:proofErr w:type="gramEnd"/>
      <w:r w:rsidRPr="003025C1">
        <w:rPr>
          <w:rFonts w:ascii="Times New Roman" w:eastAsia="ヒラギノ角ゴ ProN W3" w:hAnsi="Times New Roman" w:cs="Times New Roman"/>
          <w:color w:val="000000"/>
          <w:sz w:val="24"/>
          <w:szCs w:val="24"/>
          <w:lang w:eastAsia="lv-LV"/>
        </w:rPr>
        <w:t>, kur sadaļā "</w:t>
      </w:r>
      <w:proofErr w:type="spellStart"/>
      <w:r w:rsidRPr="003025C1">
        <w:rPr>
          <w:rFonts w:ascii="Times New Roman" w:eastAsia="ヒラギノ角ゴ ProN W3" w:hAnsi="Times New Roman" w:cs="Times New Roman"/>
          <w:i/>
          <w:color w:val="000000"/>
          <w:sz w:val="24"/>
          <w:szCs w:val="24"/>
          <w:lang w:eastAsia="lv-LV"/>
        </w:rPr>
        <w:t>Derivatives</w:t>
      </w:r>
      <w:proofErr w:type="spellEnd"/>
      <w:r w:rsidRPr="003025C1">
        <w:rPr>
          <w:rFonts w:ascii="Times New Roman" w:eastAsia="ヒラギノ角ゴ ProN W3" w:hAnsi="Times New Roman" w:cs="Times New Roman"/>
          <w:color w:val="000000"/>
          <w:sz w:val="24"/>
          <w:szCs w:val="24"/>
          <w:lang w:eastAsia="lv-LV"/>
        </w:rPr>
        <w:t xml:space="preserve">" sniegts skaidrojums par to, kāda satura teksts jānorāda attiecīgajās KID sadaļās par ārpusbiržas atvasinātajiem finanšu instrumentiem, kur netiek pieprasīts privātajam ieguldītājam veikt sākotnējo ieguldījumu, piemēram, </w:t>
      </w:r>
      <w:r w:rsidRPr="003025C1">
        <w:rPr>
          <w:rFonts w:ascii="Times New Roman" w:eastAsia="ヒラギノ角ゴ ProN W3" w:hAnsi="Times New Roman" w:cs="Times New Roman"/>
          <w:i/>
          <w:color w:val="000000"/>
          <w:sz w:val="24"/>
          <w:szCs w:val="24"/>
          <w:lang w:eastAsia="lv-LV"/>
        </w:rPr>
        <w:t xml:space="preserve">SWAP </w:t>
      </w:r>
      <w:r w:rsidRPr="003025C1">
        <w:rPr>
          <w:rFonts w:ascii="Times New Roman" w:eastAsia="ヒラギノ角ゴ ProN W3" w:hAnsi="Times New Roman" w:cs="Times New Roman"/>
          <w:color w:val="000000"/>
          <w:sz w:val="24"/>
          <w:szCs w:val="24"/>
          <w:lang w:eastAsia="lv-LV"/>
        </w:rPr>
        <w:t xml:space="preserve">darījumiem. </w:t>
      </w:r>
    </w:p>
    <w:p w:rsidR="002D7564" w:rsidRDefault="002D7564"/>
    <w:sectPr w:rsidR="002D75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C1"/>
    <w:rsid w:val="002D7564"/>
    <w:rsid w:val="003025C1"/>
    <w:rsid w:val="004D02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as-joint-committee.europa.eu/Pages/Activities/Packaged-Retail-and-Insurance-Based-Investment-Product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as-joint-committee.europa.eu/Pages/Activities/Packaged-Retail-and-Insurance-Based-Investment-Products.aspx" TargetMode="External"/><Relationship Id="rId5" Type="http://schemas.openxmlformats.org/officeDocument/2006/relationships/hyperlink" Target="http://ec.europa.eu/internal_market/securities/docs/isd/questions/questions_e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3518</Words>
  <Characters>2006</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Sarmite Glazere</dc:creator>
  <cp:lastModifiedBy>Sarmite Glazere</cp:lastModifiedBy>
  <cp:revision>1</cp:revision>
  <dcterms:created xsi:type="dcterms:W3CDTF">2018-01-11T12:47:00Z</dcterms:created>
  <dcterms:modified xsi:type="dcterms:W3CDTF">2018-01-11T13:26:00Z</dcterms:modified>
</cp:coreProperties>
</file>